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楷体" w:hAnsi="华文楷体" w:eastAsia="华文楷体" w:cs="华文楷体"/>
          <w:sz w:val="20"/>
          <w:szCs w:val="22"/>
        </w:rPr>
      </w:pP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法律声明</w:t>
      </w: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1.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，包含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中文字体和西文字体，前述字体及包含该字体的字库软件，合称“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”。</w:t>
      </w: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2.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的知识产权和相关权益归属于北京快看世界信息技术有限公司(以下简称“公司”)，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快看世界体字库已取得中国版权保护中心出具的版权登记证书，证书编号：国作登字-2022-F-10277481。快看世界体字库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受《中华人民共和国著作权法》及其他适用法律法规、国际公约、条约的保护。</w:t>
      </w:r>
      <w:bookmarkStart w:id="0" w:name="_GoBack"/>
      <w:bookmarkEnd w:id="0"/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3.公司授权个人、企业等用户在遵守本声明相关条款的前提下，可以通过公司指定的官方渠道下载、安装和使用上述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，该授权是免费的、不可转让的、非排他的普通许可，用户可基于合法目的用于商业用途或非商业用途，但不得以任何违反法律法规、政策、规章或公序良俗以及本声明的方式使用。</w:t>
      </w: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4.除本法律声明中明确授权之外，公司未授予用户关于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的其他权利。未经公司授权，任何人不得:1)上传、发布、转载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文件；2)对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进行修改、仿制、转换、翻译、反编译、反向工程、拆分、破解或以其他方式试图从该字库软件获取源代码:3)删除、覆盖或修改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法律声明或其他权利声明的全部或部分内容；4)将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进行单独定价出售、出租、出借、转让、转授权、或采取其他未经公司授权的行为；5)发布任何使外界误认其与公司或其关联公司存在合作、赞助或背书等商业关联的不实信息。</w:t>
      </w: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5.公司授予用户的上述授权不附带任何明示或暗示的保证，不对任何人因从非公司官方渠道或指定渠道下载、安装或使用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而引发的任何直接或间接损失承担责任。</w:t>
      </w:r>
    </w:p>
    <w:p>
      <w:pPr>
        <w:spacing w:line="360" w:lineRule="auto"/>
        <w:rPr>
          <w:rFonts w:hint="eastAsia" w:ascii="华文楷体" w:hAnsi="华文楷体" w:eastAsia="华文楷体" w:cs="华文楷体"/>
          <w:sz w:val="21"/>
          <w:szCs w:val="24"/>
        </w:rPr>
      </w:pPr>
      <w:r>
        <w:rPr>
          <w:rFonts w:hint="eastAsia" w:ascii="华文楷体" w:hAnsi="华文楷体" w:eastAsia="华文楷体" w:cs="华文楷体"/>
          <w:sz w:val="21"/>
          <w:szCs w:val="24"/>
        </w:rPr>
        <w:t>6.本声明的解释、履行与争议解决适用中华人民共和国的法律。用户与公司就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快看世界体字库</w:t>
      </w:r>
      <w:r>
        <w:rPr>
          <w:rFonts w:hint="eastAsia" w:ascii="华文楷体" w:hAnsi="华文楷体" w:eastAsia="华文楷体" w:cs="华文楷体"/>
          <w:sz w:val="21"/>
          <w:szCs w:val="24"/>
        </w:rPr>
        <w:t>的使用若发生争议，双方应友好协商，若协商不成，任一方有权向</w:t>
      </w:r>
      <w:r>
        <w:rPr>
          <w:rFonts w:hint="eastAsia" w:ascii="华文楷体" w:hAnsi="华文楷体" w:eastAsia="华文楷体" w:cs="华文楷体"/>
          <w:sz w:val="21"/>
          <w:szCs w:val="24"/>
          <w:lang w:val="en-US" w:eastAsia="zh-CN"/>
        </w:rPr>
        <w:t>北京市朝阳区</w:t>
      </w:r>
      <w:r>
        <w:rPr>
          <w:rFonts w:hint="eastAsia" w:ascii="华文楷体" w:hAnsi="华文楷体" w:eastAsia="华文楷体" w:cs="华文楷体"/>
          <w:sz w:val="21"/>
          <w:szCs w:val="24"/>
        </w:rPr>
        <w:t>有管辖权的人民法院提起诉讼。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SY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OTI1NTU0ODU5MzY2ZDlmNDQ2Y2VjYzZmYjMyYTUifQ=="/>
  </w:docVars>
  <w:rsids>
    <w:rsidRoot w:val="5C5714AE"/>
    <w:rsid w:val="58E40592"/>
    <w:rsid w:val="5C57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747</Words>
  <Characters>775</Characters>
  <Lines>0</Lines>
  <Paragraphs>0</Paragraphs>
  <TotalTime>14</TotalTime>
  <ScaleCrop>false</ScaleCrop>
  <LinksUpToDate>false</LinksUpToDate>
  <CharactersWithSpaces>775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2023-02-01T04:26:00Z</dcterms:created>
  <dc:creator>Belle</dc:creator>
  <cp:lastModifiedBy>Belle</cp:lastModifiedBy>
  <dcterms:modified xsi:type="dcterms:W3CDTF">2023-02-01T06:27:41Z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8DEA763C5F8444DBAAB25E45AC3ECD45</vt:lpwstr>
  </property>
</Properties>
</file>